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7D1BC" w14:textId="2D2DA70B" w:rsidR="00DE3DE1" w:rsidRPr="00DE3DE1" w:rsidRDefault="00DE3DE1" w:rsidP="00DE3DE1">
      <w:r w:rsidRPr="00DE3DE1">
        <w:t>Based on the latest guidance under the Windsor Framework and UK Internal Market Scheme (UKIMS), responses to the questions raised during the Craft NI webinar, specifically for jewellery makers and artists working with precious metals:</w:t>
      </w:r>
    </w:p>
    <w:p w14:paraId="28C5EB45" w14:textId="77777777" w:rsidR="00DE3DE1" w:rsidRPr="00DE3DE1" w:rsidRDefault="00000000" w:rsidP="00DE3DE1">
      <w:r>
        <w:pict w14:anchorId="239F330C">
          <v:rect id="_x0000_i1025" style="width:579pt;height:1.5pt" o:hrpct="0" o:hralign="center" o:hrstd="t" o:hrnoshade="t" o:hr="t" fillcolor="#d6d6d6" stroked="f"/>
        </w:pict>
      </w:r>
    </w:p>
    <w:p w14:paraId="4BDF84F7" w14:textId="77777777" w:rsidR="00DE3DE1" w:rsidRPr="00DE3DE1" w:rsidRDefault="00DE3DE1" w:rsidP="00DE3DE1">
      <w:pPr>
        <w:rPr>
          <w:b/>
          <w:bCs/>
        </w:rPr>
      </w:pPr>
      <w:r w:rsidRPr="00DE3DE1">
        <w:rPr>
          <w:b/>
          <w:bCs/>
        </w:rPr>
        <w:t>1. NI–ROI Sales and Supplier Barriers</w:t>
      </w:r>
    </w:p>
    <w:p w14:paraId="58FCDBD5" w14:textId="4146E0D0" w:rsidR="00DE3DE1" w:rsidRPr="00DE3DE1" w:rsidRDefault="00DE3DE1" w:rsidP="00DE3DE1">
      <w:r w:rsidRPr="00DE3DE1">
        <w:rPr>
          <w:b/>
          <w:bCs/>
        </w:rPr>
        <w:t>Q:</w:t>
      </w:r>
      <w:r w:rsidRPr="00DE3DE1">
        <w:t> </w:t>
      </w:r>
      <w:r w:rsidRPr="00DE3DE1">
        <w:rPr>
          <w:i/>
          <w:iCs/>
        </w:rPr>
        <w:t>“It seems like it's creating a barrier between NI &amp; ROI for sales and suppliers.”</w:t>
      </w:r>
      <w:r w:rsidRPr="00DE3DE1">
        <w:br/>
      </w:r>
      <w:r w:rsidRPr="00DE3DE1">
        <w:rPr>
          <w:b/>
          <w:bCs/>
        </w:rPr>
        <w:t>A:</w:t>
      </w:r>
      <w:r w:rsidRPr="00DE3DE1">
        <w:t xml:space="preserve"> The Windsor Framework primarily governs movements between GB and NI. Movements between NI and ROI remain under EU Single Market rules, so you can continue trading with ROI without customs declarations. However, sourcing from ROI </w:t>
      </w:r>
      <w:r w:rsidR="000177D2">
        <w:t xml:space="preserve">suppliers and selling to ROI customers </w:t>
      </w:r>
      <w:r w:rsidRPr="00DE3DE1">
        <w:t>may involve VAT and customs considerations depending on the supplier’s</w:t>
      </w:r>
      <w:r w:rsidR="000177D2">
        <w:t xml:space="preserve">/ customers </w:t>
      </w:r>
      <w:r w:rsidRPr="00DE3DE1">
        <w:t>location and the goods' origin.</w:t>
      </w:r>
    </w:p>
    <w:p w14:paraId="778A6DFD" w14:textId="77777777" w:rsidR="00DE3DE1" w:rsidRPr="00DE3DE1" w:rsidRDefault="00000000" w:rsidP="00DE3DE1">
      <w:r>
        <w:pict w14:anchorId="2D761107">
          <v:rect id="_x0000_i1026" style="width:579pt;height:1.5pt" o:hrpct="0" o:hralign="center" o:hrstd="t" o:hrnoshade="t" o:hr="t" fillcolor="#d6d6d6" stroked="f"/>
        </w:pict>
      </w:r>
    </w:p>
    <w:p w14:paraId="14AA8D88" w14:textId="77777777" w:rsidR="00DE3DE1" w:rsidRPr="00DE3DE1" w:rsidRDefault="00DE3DE1" w:rsidP="00DE3DE1">
      <w:pPr>
        <w:rPr>
          <w:b/>
          <w:bCs/>
        </w:rPr>
      </w:pPr>
      <w:r w:rsidRPr="00DE3DE1">
        <w:rPr>
          <w:b/>
          <w:bCs/>
        </w:rPr>
        <w:t>2. GB to NI B2C Personal Use</w:t>
      </w:r>
    </w:p>
    <w:p w14:paraId="07D3D349" w14:textId="6F98F7AC" w:rsidR="00DE3DE1" w:rsidRPr="00DE3DE1" w:rsidRDefault="00DE3DE1" w:rsidP="00DE3DE1">
      <w:r w:rsidRPr="00DE3DE1">
        <w:rPr>
          <w:b/>
          <w:bCs/>
        </w:rPr>
        <w:t>Q:</w:t>
      </w:r>
      <w:r w:rsidRPr="00DE3DE1">
        <w:t> </w:t>
      </w:r>
      <w:r w:rsidRPr="00DE3DE1">
        <w:rPr>
          <w:i/>
          <w:iCs/>
        </w:rPr>
        <w:t>“GB to NI B2C, personal use? Can you clarify?”</w:t>
      </w:r>
      <w:r w:rsidRPr="00DE3DE1">
        <w:br/>
      </w:r>
      <w:r w:rsidRPr="00DE3DE1">
        <w:rPr>
          <w:b/>
          <w:bCs/>
        </w:rPr>
        <w:t>A:</w:t>
      </w:r>
      <w:r w:rsidRPr="00DE3DE1">
        <w:t> For B2C (Business to Consumer) shipments from GB to NI, simplified processes apply under the Windsor Framework. If the goods are for personal use and not “at risk” of entering the EU, they can move under the UKIMS scheme without full customs declarations</w:t>
      </w:r>
      <w:r w:rsidR="00ED6476">
        <w:t>.</w:t>
      </w:r>
      <w:r w:rsidR="00722D21">
        <w:t xml:space="preserve"> In practical terms if a business seller was shipping a small UK originating item to a private consumer based in NI, they would likely use a CN 22 or CN 23 form via Royal Mail which would facilitate the business obligations for customs declarations. The private consumer would have no customs documentation obligations as part of the movement.</w:t>
      </w:r>
    </w:p>
    <w:p w14:paraId="645D54CF" w14:textId="77777777" w:rsidR="00DE3DE1" w:rsidRPr="00DE3DE1" w:rsidRDefault="00000000" w:rsidP="00DE3DE1">
      <w:r>
        <w:pict w14:anchorId="2577FFD4">
          <v:rect id="_x0000_i1027" style="width:579pt;height:1.5pt" o:hrpct="0" o:hralign="center" o:hrstd="t" o:hrnoshade="t" o:hr="t" fillcolor="#d6d6d6" stroked="f"/>
        </w:pict>
      </w:r>
    </w:p>
    <w:p w14:paraId="6B8B795D" w14:textId="77777777" w:rsidR="00DE3DE1" w:rsidRPr="00DE3DE1" w:rsidRDefault="00DE3DE1" w:rsidP="00DE3DE1">
      <w:pPr>
        <w:rPr>
          <w:b/>
          <w:bCs/>
        </w:rPr>
      </w:pPr>
      <w:r w:rsidRPr="00DE3DE1">
        <w:rPr>
          <w:b/>
          <w:bCs/>
        </w:rPr>
        <w:t>3. Sole Traders and Registered Address</w:t>
      </w:r>
    </w:p>
    <w:p w14:paraId="60BBE1C4" w14:textId="4E5C7F99" w:rsidR="00DE3DE1" w:rsidRPr="00DE3DE1" w:rsidRDefault="00DE3DE1" w:rsidP="00DE3DE1">
      <w:r w:rsidRPr="00DE3DE1">
        <w:rPr>
          <w:b/>
          <w:bCs/>
        </w:rPr>
        <w:t>Q:</w:t>
      </w:r>
      <w:r w:rsidRPr="00DE3DE1">
        <w:t> </w:t>
      </w:r>
      <w:r w:rsidRPr="00DE3DE1">
        <w:rPr>
          <w:i/>
          <w:iCs/>
        </w:rPr>
        <w:t>“Does it matter if you work from home as a sole trader - is this your registered address?”</w:t>
      </w:r>
      <w:r w:rsidRPr="00DE3DE1">
        <w:br/>
      </w:r>
      <w:r w:rsidRPr="00DE3DE1">
        <w:rPr>
          <w:b/>
          <w:bCs/>
        </w:rPr>
        <w:t>A:</w:t>
      </w:r>
      <w:r w:rsidRPr="00DE3DE1">
        <w:t xml:space="preserve"> Your home address </w:t>
      </w:r>
      <w:r w:rsidR="000177D2">
        <w:t xml:space="preserve">in NI </w:t>
      </w:r>
      <w:r w:rsidRPr="00DE3DE1">
        <w:t>can be your registered business address for UKIMS and EORI purposes. Ensure it matches the address used in your HMRC and UKIMS applications.</w:t>
      </w:r>
    </w:p>
    <w:p w14:paraId="22D0F525" w14:textId="77777777" w:rsidR="00DE3DE1" w:rsidRPr="00DE3DE1" w:rsidRDefault="00000000" w:rsidP="00DE3DE1">
      <w:r>
        <w:pict w14:anchorId="079E2A08">
          <v:rect id="_x0000_i1028" style="width:579pt;height:1.5pt" o:hrpct="0" o:hralign="center" o:hrstd="t" o:hrnoshade="t" o:hr="t" fillcolor="#d6d6d6" stroked="f"/>
        </w:pict>
      </w:r>
    </w:p>
    <w:p w14:paraId="45595738" w14:textId="77777777" w:rsidR="00DE3DE1" w:rsidRPr="00DE3DE1" w:rsidRDefault="00DE3DE1" w:rsidP="00DE3DE1">
      <w:pPr>
        <w:rPr>
          <w:b/>
          <w:bCs/>
        </w:rPr>
      </w:pPr>
      <w:r w:rsidRPr="00DE3DE1">
        <w:rPr>
          <w:b/>
          <w:bCs/>
        </w:rPr>
        <w:t>4. UKIMS Registration Without Accounts</w:t>
      </w:r>
    </w:p>
    <w:p w14:paraId="0548A237" w14:textId="0A2F181B" w:rsidR="00ED6476" w:rsidRDefault="00DE3DE1" w:rsidP="00DE3DE1">
      <w:r w:rsidRPr="00DE3DE1">
        <w:rPr>
          <w:b/>
          <w:bCs/>
        </w:rPr>
        <w:t>Q:</w:t>
      </w:r>
      <w:r w:rsidRPr="00DE3DE1">
        <w:t> </w:t>
      </w:r>
      <w:r w:rsidRPr="00DE3DE1">
        <w:rPr>
          <w:i/>
          <w:iCs/>
        </w:rPr>
        <w:t>“I applied for a UKIMS number but had no accounts to submit yet.”</w:t>
      </w:r>
      <w:r w:rsidRPr="00DE3DE1">
        <w:br/>
      </w:r>
      <w:r w:rsidRPr="00DE3DE1">
        <w:rPr>
          <w:b/>
          <w:bCs/>
        </w:rPr>
        <w:t>A:</w:t>
      </w:r>
      <w:r w:rsidRPr="00DE3DE1">
        <w:t> That’s okay. For new businesses, HMRC may accept projections and a business plan. You should explain your situation clearly in your application. Approval is still possible without full accounts.</w:t>
      </w:r>
    </w:p>
    <w:p w14:paraId="56C43185" w14:textId="77777777" w:rsidR="001D223B" w:rsidRPr="00DE3DE1" w:rsidRDefault="001D223B" w:rsidP="00DE3DE1"/>
    <w:p w14:paraId="6BF7DF61" w14:textId="77777777" w:rsidR="00DE3DE1" w:rsidRPr="00DE3DE1" w:rsidRDefault="00000000" w:rsidP="00DE3DE1">
      <w:r>
        <w:lastRenderedPageBreak/>
        <w:pict w14:anchorId="59BF295B">
          <v:rect id="_x0000_i1029" style="width:579pt;height:1.5pt" o:hrpct="0" o:hralign="center" o:hrstd="t" o:hrnoshade="t" o:hr="t" fillcolor="#d6d6d6" stroked="f"/>
        </w:pict>
      </w:r>
    </w:p>
    <w:p w14:paraId="1F418241" w14:textId="77777777" w:rsidR="00DE3DE1" w:rsidRPr="00DE3DE1" w:rsidRDefault="00DE3DE1" w:rsidP="00DE3DE1">
      <w:pPr>
        <w:rPr>
          <w:b/>
          <w:bCs/>
        </w:rPr>
      </w:pPr>
      <w:r w:rsidRPr="00DE3DE1">
        <w:rPr>
          <w:b/>
          <w:bCs/>
        </w:rPr>
        <w:t>5. EORI vs UK Trader Scheme</w:t>
      </w:r>
    </w:p>
    <w:p w14:paraId="630C101F" w14:textId="2221F740" w:rsidR="00DE3DE1" w:rsidRPr="00DE3DE1" w:rsidRDefault="00DE3DE1" w:rsidP="00DE3DE1">
      <w:r w:rsidRPr="00DE3DE1">
        <w:rPr>
          <w:b/>
          <w:bCs/>
        </w:rPr>
        <w:t>Q:</w:t>
      </w:r>
      <w:r w:rsidRPr="00DE3DE1">
        <w:t> </w:t>
      </w:r>
      <w:r w:rsidRPr="00DE3DE1">
        <w:rPr>
          <w:i/>
          <w:iCs/>
        </w:rPr>
        <w:t>“I have an EORI but not the UK trader scheme (I think) – do I need to join?”</w:t>
      </w:r>
      <w:r w:rsidRPr="00DE3DE1">
        <w:br/>
      </w:r>
      <w:r w:rsidRPr="00DE3DE1">
        <w:rPr>
          <w:b/>
          <w:bCs/>
        </w:rPr>
        <w:t>A:</w:t>
      </w:r>
      <w:r w:rsidRPr="00DE3DE1">
        <w:t> </w:t>
      </w:r>
      <w:r w:rsidR="00722D21">
        <w:t>I</w:t>
      </w:r>
      <w:r w:rsidRPr="00DE3DE1">
        <w:t>f you want to benefit from simplified procedures and declare goods as “not at risk,” you must register for UKIMS in addition to having an EORI number</w:t>
      </w:r>
      <w:r w:rsidR="00ED6476">
        <w:t>.</w:t>
      </w:r>
      <w:r w:rsidR="001D223B">
        <w:t xml:space="preserve"> If you need access to an online way of managing customs declarations register for the Trader Support service.</w:t>
      </w:r>
    </w:p>
    <w:p w14:paraId="60D353F8" w14:textId="77777777" w:rsidR="00DE3DE1" w:rsidRPr="00DE3DE1" w:rsidRDefault="00000000" w:rsidP="00DE3DE1">
      <w:r>
        <w:pict w14:anchorId="15A26798">
          <v:rect id="_x0000_i1030" style="width:579pt;height:1.5pt" o:hrpct="0" o:hralign="center" o:hrstd="t" o:hrnoshade="t" o:hr="t" fillcolor="#d6d6d6" stroked="f"/>
        </w:pict>
      </w:r>
    </w:p>
    <w:p w14:paraId="264941B6" w14:textId="77777777" w:rsidR="00DE3DE1" w:rsidRPr="00DE3DE1" w:rsidRDefault="00DE3DE1" w:rsidP="00DE3DE1">
      <w:pPr>
        <w:rPr>
          <w:b/>
          <w:bCs/>
        </w:rPr>
      </w:pPr>
      <w:r w:rsidRPr="00DE3DE1">
        <w:rPr>
          <w:b/>
          <w:bCs/>
        </w:rPr>
        <w:t>6. Changing UKIMS Info</w:t>
      </w:r>
    </w:p>
    <w:p w14:paraId="636ABD2E" w14:textId="77777777" w:rsidR="00DE3DE1" w:rsidRPr="00DE3DE1" w:rsidRDefault="00DE3DE1" w:rsidP="00DE3DE1">
      <w:r w:rsidRPr="00DE3DE1">
        <w:rPr>
          <w:b/>
          <w:bCs/>
        </w:rPr>
        <w:t>Q:</w:t>
      </w:r>
      <w:r w:rsidRPr="00DE3DE1">
        <w:t> </w:t>
      </w:r>
      <w:r w:rsidRPr="00DE3DE1">
        <w:rPr>
          <w:i/>
          <w:iCs/>
        </w:rPr>
        <w:t>“Will the info provided to UKIMS be possible to change?”</w:t>
      </w:r>
      <w:r w:rsidRPr="00DE3DE1">
        <w:br/>
      </w:r>
      <w:r w:rsidRPr="00DE3DE1">
        <w:rPr>
          <w:b/>
          <w:bCs/>
        </w:rPr>
        <w:t>A:</w:t>
      </w:r>
      <w:r w:rsidRPr="00DE3DE1">
        <w:t> Yes. You can update your UKIMS profile if your business circumstances change, such as turnover or shipment frequency.</w:t>
      </w:r>
    </w:p>
    <w:p w14:paraId="10E8744A" w14:textId="77777777" w:rsidR="00DE3DE1" w:rsidRPr="00DE3DE1" w:rsidRDefault="00000000" w:rsidP="00DE3DE1">
      <w:r>
        <w:pict w14:anchorId="126CFC67">
          <v:rect id="_x0000_i1031" style="width:579pt;height:1.5pt" o:hrpct="0" o:hralign="center" o:hrstd="t" o:hrnoshade="t" o:hr="t" fillcolor="#d6d6d6" stroked="f"/>
        </w:pict>
      </w:r>
    </w:p>
    <w:p w14:paraId="40C207E9" w14:textId="77777777" w:rsidR="00DE3DE1" w:rsidRPr="00DE3DE1" w:rsidRDefault="00DE3DE1" w:rsidP="00DE3DE1">
      <w:pPr>
        <w:rPr>
          <w:b/>
          <w:bCs/>
        </w:rPr>
      </w:pPr>
      <w:r w:rsidRPr="00DE3DE1">
        <w:rPr>
          <w:b/>
          <w:bCs/>
        </w:rPr>
        <w:t>7. “At Risk” Goods Clarification</w:t>
      </w:r>
    </w:p>
    <w:p w14:paraId="46A998B1" w14:textId="38966FB2" w:rsidR="00DE3DE1" w:rsidRDefault="00DE3DE1" w:rsidP="00DE3DE1">
      <w:r w:rsidRPr="00DE3DE1">
        <w:rPr>
          <w:b/>
          <w:bCs/>
        </w:rPr>
        <w:t>Q:</w:t>
      </w:r>
      <w:r w:rsidRPr="00DE3DE1">
        <w:t> </w:t>
      </w:r>
      <w:r w:rsidRPr="00DE3DE1">
        <w:rPr>
          <w:i/>
          <w:iCs/>
        </w:rPr>
        <w:t>“Can you talk in more detail about examples of at risk?”</w:t>
      </w:r>
      <w:r w:rsidRPr="00DE3DE1">
        <w:br/>
      </w:r>
      <w:r w:rsidRPr="00DE3DE1">
        <w:rPr>
          <w:b/>
          <w:bCs/>
        </w:rPr>
        <w:t>A:</w:t>
      </w:r>
      <w:r w:rsidRPr="00DE3DE1">
        <w:t> Goods are “at risk” if they are likely to move from NI into the EU (e.g., ROI). Jewellery sold in NI or GB is generally “not at risk.” If goods are “at risk,” full EU customs duties may apply</w:t>
      </w:r>
      <w:r w:rsidR="00ED6476">
        <w:t>.</w:t>
      </w:r>
    </w:p>
    <w:p w14:paraId="447A9F2B" w14:textId="77777777" w:rsidR="00D07D1F" w:rsidRDefault="00D07D1F" w:rsidP="00D07D1F">
      <w:r>
        <w:t>How Jewellery Can Be Declared "Not at Risk":</w:t>
      </w:r>
    </w:p>
    <w:p w14:paraId="2F38FFC7" w14:textId="59B88DA0" w:rsidR="00D07D1F" w:rsidRDefault="00D07D1F" w:rsidP="00D07D1F">
      <w:r>
        <w:t>- UK Internal Market Scheme (UKIMS) – Businesses can apply for authorization under this scheme to declare goods as "not at risk" if they are intended for final sale or use in NI</w:t>
      </w:r>
      <w:r w:rsidR="000177D2">
        <w:t xml:space="preserve"> or GB</w:t>
      </w:r>
      <w:r>
        <w:t>.</w:t>
      </w:r>
    </w:p>
    <w:p w14:paraId="38B92FE3" w14:textId="77777777" w:rsidR="00D07D1F" w:rsidRDefault="00D07D1F" w:rsidP="00D07D1F">
      <w:r>
        <w:t>- Duty Considerations – If the applicable EU duty is zero, the jewellery is automatically "not at risk."</w:t>
      </w:r>
    </w:p>
    <w:p w14:paraId="45D60680" w14:textId="57B5C695" w:rsidR="00D07D1F" w:rsidRPr="00DE3DE1" w:rsidRDefault="00D07D1F" w:rsidP="00D07D1F">
      <w:r>
        <w:t>- Processing Rules – If the jewellery undergoes commercial processing in NI, additional criteria must be met to avoid "at risk" classification.</w:t>
      </w:r>
    </w:p>
    <w:p w14:paraId="73538C60" w14:textId="77777777" w:rsidR="00DE3DE1" w:rsidRPr="00DE3DE1" w:rsidRDefault="00000000" w:rsidP="00DE3DE1">
      <w:r>
        <w:pict w14:anchorId="7A1BA826">
          <v:rect id="_x0000_i1032" style="width:579pt;height:1.5pt" o:hrpct="0" o:hralign="center" o:hrstd="t" o:hrnoshade="t" o:hr="t" fillcolor="#d6d6d6" stroked="f"/>
        </w:pict>
      </w:r>
    </w:p>
    <w:p w14:paraId="673D230D" w14:textId="77777777" w:rsidR="00DE3DE1" w:rsidRPr="00DE3DE1" w:rsidRDefault="00DE3DE1" w:rsidP="00DE3DE1">
      <w:pPr>
        <w:rPr>
          <w:b/>
          <w:bCs/>
        </w:rPr>
      </w:pPr>
      <w:r w:rsidRPr="00DE3DE1">
        <w:rPr>
          <w:b/>
          <w:bCs/>
        </w:rPr>
        <w:t>8. Selling to EU or Rest of World</w:t>
      </w:r>
    </w:p>
    <w:p w14:paraId="2F76A462" w14:textId="415436A7" w:rsidR="00DE3DE1" w:rsidRDefault="00DE3DE1" w:rsidP="00DE3DE1">
      <w:r w:rsidRPr="00DE3DE1">
        <w:rPr>
          <w:b/>
          <w:bCs/>
        </w:rPr>
        <w:t>Q:</w:t>
      </w:r>
      <w:r w:rsidRPr="00DE3DE1">
        <w:t> </w:t>
      </w:r>
      <w:r w:rsidRPr="00DE3DE1">
        <w:rPr>
          <w:i/>
          <w:iCs/>
        </w:rPr>
        <w:t>“If I start selling to the EU or ROW – is this classed as 'at risk'?”</w:t>
      </w:r>
      <w:r w:rsidRPr="00DE3DE1">
        <w:br/>
      </w:r>
      <w:r w:rsidRPr="00DE3DE1">
        <w:rPr>
          <w:b/>
          <w:bCs/>
        </w:rPr>
        <w:t>A:</w:t>
      </w:r>
      <w:r w:rsidRPr="00DE3DE1">
        <w:t xml:space="preserve"> Only goods entering NI from GB are assessed for “at risk” status. Selling from NI to the EU or ROW is treated as </w:t>
      </w:r>
      <w:r w:rsidR="00D07D1F">
        <w:t>a separate export. For example, if you are importing raw material to make into jewellery, and the jewellery is considered as made in NI, then it’s a new product, however if you are importing raw material then selling it into the EU as raw material then it would be classified as ‘at risk’</w:t>
      </w:r>
    </w:p>
    <w:p w14:paraId="758D0456" w14:textId="77777777" w:rsidR="00DE3DE1" w:rsidRPr="00DE3DE1" w:rsidRDefault="00000000" w:rsidP="00DE3DE1">
      <w:r>
        <w:lastRenderedPageBreak/>
        <w:pict w14:anchorId="120EA481">
          <v:rect id="_x0000_i1033" style="width:579pt;height:1.5pt" o:hrpct="0" o:hralign="center" o:hrstd="t" o:hrnoshade="t" o:hr="t" fillcolor="#d6d6d6" stroked="f"/>
        </w:pict>
      </w:r>
    </w:p>
    <w:p w14:paraId="3DEC550C" w14:textId="77777777" w:rsidR="00DE3DE1" w:rsidRPr="00DE3DE1" w:rsidRDefault="00DE3DE1" w:rsidP="00DE3DE1">
      <w:pPr>
        <w:rPr>
          <w:b/>
          <w:bCs/>
        </w:rPr>
      </w:pPr>
      <w:r w:rsidRPr="00DE3DE1">
        <w:rPr>
          <w:b/>
          <w:bCs/>
        </w:rPr>
        <w:t>9. Trader Support Service (TSS)</w:t>
      </w:r>
    </w:p>
    <w:p w14:paraId="2E87864D" w14:textId="478F486A" w:rsidR="00DE3DE1" w:rsidRPr="00DE3DE1" w:rsidRDefault="00DE3DE1" w:rsidP="00DE3DE1">
      <w:r w:rsidRPr="00DE3DE1">
        <w:rPr>
          <w:b/>
          <w:bCs/>
        </w:rPr>
        <w:t>Q:</w:t>
      </w:r>
      <w:r w:rsidRPr="00DE3DE1">
        <w:t> </w:t>
      </w:r>
      <w:r w:rsidRPr="00DE3DE1">
        <w:rPr>
          <w:i/>
          <w:iCs/>
        </w:rPr>
        <w:t>“Do you have to enter everything on TSS?”</w:t>
      </w:r>
      <w:r w:rsidRPr="00DE3DE1">
        <w:br/>
      </w:r>
      <w:r w:rsidRPr="00DE3DE1">
        <w:rPr>
          <w:b/>
          <w:bCs/>
        </w:rPr>
        <w:t>A:</w:t>
      </w:r>
      <w:r w:rsidRPr="00DE3DE1">
        <w:t> If you’re moving goods from GB to NI, TSS can handle declarations for you. It’s not mandatory, but highly recommended for small businesses.</w:t>
      </w:r>
      <w:r w:rsidR="00D07D1F">
        <w:t xml:space="preserve"> If you are moving goods directly from NI to GB then you should only need to use TSS in specialise</w:t>
      </w:r>
      <w:r w:rsidR="000177D2">
        <w:t>d</w:t>
      </w:r>
      <w:r w:rsidR="00D07D1F">
        <w:t xml:space="preserve"> situations, such as </w:t>
      </w:r>
      <w:r w:rsidR="000177D2">
        <w:t>moving animal or food products, where additional controls are in place.</w:t>
      </w:r>
    </w:p>
    <w:p w14:paraId="203802C1" w14:textId="77777777" w:rsidR="00DE3DE1" w:rsidRPr="00DE3DE1" w:rsidRDefault="00000000" w:rsidP="00DE3DE1">
      <w:r>
        <w:pict w14:anchorId="56C9B584">
          <v:rect id="_x0000_i1034" style="width:579pt;height:1.5pt" o:hrpct="0" o:hralign="center" o:hrstd="t" o:hrnoshade="t" o:hr="t" fillcolor="#d6d6d6" stroked="f"/>
        </w:pict>
      </w:r>
    </w:p>
    <w:p w14:paraId="1FCE643B" w14:textId="77777777" w:rsidR="00DE3DE1" w:rsidRPr="00DE3DE1" w:rsidRDefault="00DE3DE1" w:rsidP="00DE3DE1">
      <w:pPr>
        <w:rPr>
          <w:b/>
          <w:bCs/>
        </w:rPr>
      </w:pPr>
      <w:r w:rsidRPr="00DE3DE1">
        <w:rPr>
          <w:b/>
          <w:bCs/>
        </w:rPr>
        <w:t>10. Hallmarking Process</w:t>
      </w:r>
    </w:p>
    <w:p w14:paraId="4BE7F52A" w14:textId="78A27384" w:rsidR="00DE3DE1" w:rsidRPr="00DE3DE1" w:rsidRDefault="00DE3DE1" w:rsidP="00DE3DE1">
      <w:r w:rsidRPr="00DE3DE1">
        <w:rPr>
          <w:b/>
          <w:bCs/>
        </w:rPr>
        <w:t>Q:</w:t>
      </w:r>
      <w:r w:rsidRPr="00DE3DE1">
        <w:t> </w:t>
      </w:r>
      <w:r w:rsidRPr="00DE3DE1">
        <w:rPr>
          <w:i/>
          <w:iCs/>
        </w:rPr>
        <w:t>“What about the hallmarking process?”</w:t>
      </w:r>
      <w:r w:rsidRPr="00DE3DE1">
        <w:br/>
      </w:r>
      <w:r w:rsidRPr="00DE3DE1">
        <w:rPr>
          <w:b/>
          <w:bCs/>
        </w:rPr>
        <w:t>A:</w:t>
      </w:r>
      <w:r w:rsidRPr="00DE3DE1">
        <w:t xml:space="preserve"> If you send items to GB for hallmarking and they return to NI, this can be treated as a temporary movement. Use TSS and mark the shipment as a temporary export/import to avoid </w:t>
      </w:r>
      <w:r w:rsidR="00ED6476">
        <w:t xml:space="preserve">potential </w:t>
      </w:r>
      <w:r w:rsidRPr="00DE3DE1">
        <w:t>duties.</w:t>
      </w:r>
    </w:p>
    <w:p w14:paraId="1CB51BE9" w14:textId="77777777" w:rsidR="00DE3DE1" w:rsidRPr="00DE3DE1" w:rsidRDefault="00000000" w:rsidP="00DE3DE1">
      <w:r>
        <w:pict w14:anchorId="13455BD4">
          <v:rect id="_x0000_i1035" style="width:579pt;height:1.5pt" o:hrpct="0" o:hralign="center" o:hrstd="t" o:hrnoshade="t" o:hr="t" fillcolor="#d6d6d6" stroked="f"/>
        </w:pict>
      </w:r>
    </w:p>
    <w:p w14:paraId="6AFC7057" w14:textId="77777777" w:rsidR="00DE3DE1" w:rsidRPr="00DE3DE1" w:rsidRDefault="00DE3DE1" w:rsidP="00DE3DE1">
      <w:pPr>
        <w:rPr>
          <w:b/>
          <w:bCs/>
        </w:rPr>
      </w:pPr>
      <w:r w:rsidRPr="00DE3DE1">
        <w:rPr>
          <w:b/>
          <w:bCs/>
        </w:rPr>
        <w:t>11. Gemstone Origin</w:t>
      </w:r>
    </w:p>
    <w:p w14:paraId="716EAA5F" w14:textId="0855B2D4" w:rsidR="00DE3DE1" w:rsidRPr="00DE3DE1" w:rsidRDefault="00DE3DE1" w:rsidP="00DE3DE1">
      <w:r w:rsidRPr="00DE3DE1">
        <w:rPr>
          <w:b/>
          <w:bCs/>
        </w:rPr>
        <w:t>Q:</w:t>
      </w:r>
      <w:r w:rsidRPr="00DE3DE1">
        <w:t> </w:t>
      </w:r>
      <w:r w:rsidRPr="00DE3DE1">
        <w:rPr>
          <w:i/>
          <w:iCs/>
        </w:rPr>
        <w:t>“You often don’t know the origin of a gemstone… is it just best likelihood?”</w:t>
      </w:r>
      <w:r w:rsidRPr="00DE3DE1">
        <w:br/>
      </w:r>
      <w:r w:rsidRPr="00DE3DE1">
        <w:rPr>
          <w:b/>
          <w:bCs/>
        </w:rPr>
        <w:t>A:</w:t>
      </w:r>
      <w:r w:rsidRPr="00DE3DE1">
        <w:t> </w:t>
      </w:r>
      <w:r w:rsidR="00ED6476">
        <w:t>U</w:t>
      </w:r>
      <w:r w:rsidRPr="00DE3DE1">
        <w:t>se the best available information. If origin is unknown, you may need to treat the item conservatively for customs purposes. Keep supplier invoices and documentation</w:t>
      </w:r>
      <w:r w:rsidR="00ED6476">
        <w:t xml:space="preserve"> as proof</w:t>
      </w:r>
      <w:r w:rsidRPr="00DE3DE1">
        <w:t>.</w:t>
      </w:r>
    </w:p>
    <w:p w14:paraId="3D8AE696" w14:textId="77777777" w:rsidR="00DE3DE1" w:rsidRPr="00DE3DE1" w:rsidRDefault="00000000" w:rsidP="00DE3DE1">
      <w:r>
        <w:pict w14:anchorId="66E08371">
          <v:rect id="_x0000_i1036" style="width:579pt;height:1.5pt" o:hrpct="0" o:hralign="center" o:hrstd="t" o:hrnoshade="t" o:hr="t" fillcolor="#d6d6d6" stroked="f"/>
        </w:pict>
      </w:r>
    </w:p>
    <w:p w14:paraId="14BCEDE0" w14:textId="77777777" w:rsidR="00DE3DE1" w:rsidRPr="00DE3DE1" w:rsidRDefault="00DE3DE1" w:rsidP="00DE3DE1">
      <w:pPr>
        <w:rPr>
          <w:b/>
          <w:bCs/>
        </w:rPr>
      </w:pPr>
      <w:r w:rsidRPr="00DE3DE1">
        <w:rPr>
          <w:b/>
          <w:bCs/>
        </w:rPr>
        <w:t>12. Restriction on Selling Only in NI</w:t>
      </w:r>
    </w:p>
    <w:p w14:paraId="2EFE54A3" w14:textId="0314B5F7" w:rsidR="00DE3DE1" w:rsidRPr="00DE3DE1" w:rsidRDefault="00DE3DE1" w:rsidP="00DE3DE1">
      <w:r w:rsidRPr="00DE3DE1">
        <w:rPr>
          <w:b/>
          <w:bCs/>
        </w:rPr>
        <w:t>Q:</w:t>
      </w:r>
      <w:r w:rsidRPr="00DE3DE1">
        <w:t> </w:t>
      </w:r>
      <w:r w:rsidRPr="00DE3DE1">
        <w:rPr>
          <w:i/>
          <w:iCs/>
        </w:rPr>
        <w:t>“We cannot say we will sell in NI as it's unrealistically restrictive.”</w:t>
      </w:r>
      <w:r w:rsidRPr="00DE3DE1">
        <w:br/>
      </w:r>
      <w:r w:rsidRPr="00DE3DE1">
        <w:rPr>
          <w:b/>
          <w:bCs/>
        </w:rPr>
        <w:t>A:</w:t>
      </w:r>
      <w:r w:rsidRPr="00DE3DE1">
        <w:t> You can still sell in GB under UKIMS. The “not at risk” status applies if goods are for final use in NI or GB. You don’t need to restrict your market to NI only.</w:t>
      </w:r>
      <w:r w:rsidR="006B27A1">
        <w:t xml:space="preserve"> The Windsor Framework is designed to facilitate trade between NI and ROI and well as GB.</w:t>
      </w:r>
    </w:p>
    <w:p w14:paraId="6E01B5C6" w14:textId="77777777" w:rsidR="00DE3DE1" w:rsidRPr="00DE3DE1" w:rsidRDefault="00000000" w:rsidP="00DE3DE1">
      <w:r>
        <w:pict w14:anchorId="4E1F856E">
          <v:rect id="_x0000_i1037" style="width:579pt;height:1.5pt" o:hrpct="0" o:hralign="center" o:hrstd="t" o:hrnoshade="t" o:hr="t" fillcolor="#d6d6d6" stroked="f"/>
        </w:pict>
      </w:r>
    </w:p>
    <w:p w14:paraId="52A74E7C" w14:textId="77777777" w:rsidR="00DE3DE1" w:rsidRPr="00DE3DE1" w:rsidRDefault="00DE3DE1" w:rsidP="00DE3DE1">
      <w:pPr>
        <w:rPr>
          <w:b/>
          <w:bCs/>
        </w:rPr>
      </w:pPr>
      <w:r w:rsidRPr="00DE3DE1">
        <w:rPr>
          <w:b/>
          <w:bCs/>
        </w:rPr>
        <w:t>13. Business Viability Concerns</w:t>
      </w:r>
    </w:p>
    <w:p w14:paraId="777AD811" w14:textId="6FBC7D96" w:rsidR="00DE3DE1" w:rsidRDefault="00DE3DE1" w:rsidP="00DE3DE1">
      <w:r w:rsidRPr="00DE3DE1">
        <w:rPr>
          <w:b/>
          <w:bCs/>
        </w:rPr>
        <w:t>Q:</w:t>
      </w:r>
      <w:r w:rsidRPr="00DE3DE1">
        <w:t> </w:t>
      </w:r>
      <w:r w:rsidRPr="00DE3DE1">
        <w:rPr>
          <w:i/>
          <w:iCs/>
        </w:rPr>
        <w:t>“Has anyone considered giving up on making/selling jewellery?”</w:t>
      </w:r>
      <w:r w:rsidRPr="00DE3DE1">
        <w:br/>
      </w:r>
      <w:r w:rsidRPr="00DE3DE1">
        <w:rPr>
          <w:b/>
          <w:bCs/>
        </w:rPr>
        <w:t>A:</w:t>
      </w:r>
      <w:r w:rsidRPr="00DE3DE1">
        <w:t xml:space="preserve"> These changes are complex, but support is available. TSS, UKIMS, </w:t>
      </w:r>
      <w:proofErr w:type="spellStart"/>
      <w:r w:rsidR="006B27A1">
        <w:t>InterTradeIreland</w:t>
      </w:r>
      <w:proofErr w:type="spellEnd"/>
      <w:r w:rsidR="006B27A1">
        <w:t xml:space="preserve"> </w:t>
      </w:r>
      <w:r w:rsidRPr="00DE3DE1">
        <w:t>and HMRC guidance are designed to help small businesses like yours navigate the new rules. You're not alone—many are adapting together.</w:t>
      </w:r>
    </w:p>
    <w:p w14:paraId="6798A1D2" w14:textId="77777777" w:rsidR="000177D2" w:rsidRDefault="000177D2" w:rsidP="00DE3DE1"/>
    <w:p w14:paraId="37C52037" w14:textId="77777777" w:rsidR="000177D2" w:rsidRDefault="000177D2" w:rsidP="00DE3DE1"/>
    <w:p w14:paraId="3EBFE908" w14:textId="77777777" w:rsidR="00DE3DE1" w:rsidRPr="00DE3DE1" w:rsidRDefault="00000000" w:rsidP="00DE3DE1">
      <w:r>
        <w:lastRenderedPageBreak/>
        <w:pict w14:anchorId="2A4E9EB6">
          <v:rect id="_x0000_i1038" style="width:579pt;height:1.5pt" o:hrpct="0" o:hralign="center" o:hrstd="t" o:hrnoshade="t" o:hr="t" fillcolor="#d6d6d6" stroked="f"/>
        </w:pict>
      </w:r>
    </w:p>
    <w:p w14:paraId="635B9E43" w14:textId="77777777" w:rsidR="00DE3DE1" w:rsidRPr="00DE3DE1" w:rsidRDefault="00DE3DE1" w:rsidP="00DE3DE1">
      <w:pPr>
        <w:rPr>
          <w:b/>
          <w:bCs/>
        </w:rPr>
      </w:pPr>
      <w:r w:rsidRPr="00DE3DE1">
        <w:rPr>
          <w:b/>
          <w:bCs/>
        </w:rPr>
        <w:t>14. Wax Models Sent to GB for Casting</w:t>
      </w:r>
    </w:p>
    <w:p w14:paraId="4CD35FAF" w14:textId="77777777" w:rsidR="00DE3DE1" w:rsidRPr="00DE3DE1" w:rsidRDefault="00DE3DE1" w:rsidP="00DE3DE1">
      <w:r w:rsidRPr="00DE3DE1">
        <w:rPr>
          <w:b/>
          <w:bCs/>
        </w:rPr>
        <w:t>Q:</w:t>
      </w:r>
      <w:r w:rsidRPr="00DE3DE1">
        <w:t> </w:t>
      </w:r>
      <w:r w:rsidRPr="00DE3DE1">
        <w:rPr>
          <w:i/>
          <w:iCs/>
        </w:rPr>
        <w:t>“What about sending wax models from NI to be cast in silver in England and returned?”</w:t>
      </w:r>
      <w:r w:rsidRPr="00DE3DE1">
        <w:br/>
      </w:r>
      <w:r w:rsidRPr="00DE3DE1">
        <w:rPr>
          <w:b/>
          <w:bCs/>
        </w:rPr>
        <w:t>A:</w:t>
      </w:r>
      <w:r w:rsidRPr="00DE3DE1">
        <w:t> This is a temporary movement. Use TSS and declare it as such to avoid duties. Keep records showing the goods are returning to NI after processing.</w:t>
      </w:r>
    </w:p>
    <w:p w14:paraId="640A9344" w14:textId="77777777" w:rsidR="00DE3DE1" w:rsidRPr="00DE3DE1" w:rsidRDefault="00000000" w:rsidP="00DE3DE1">
      <w:r>
        <w:pict w14:anchorId="252B661D">
          <v:rect id="_x0000_i1039" style="width:579pt;height:1.5pt" o:hrpct="0" o:hralign="center" o:hrstd="t" o:hrnoshade="t" o:hr="t" fillcolor="#d6d6d6" stroked="f"/>
        </w:pict>
      </w:r>
    </w:p>
    <w:p w14:paraId="04C0779E" w14:textId="77777777" w:rsidR="00DE3DE1" w:rsidRPr="00DE3DE1" w:rsidRDefault="00DE3DE1" w:rsidP="00DE3DE1">
      <w:pPr>
        <w:rPr>
          <w:b/>
          <w:bCs/>
        </w:rPr>
      </w:pPr>
      <w:r w:rsidRPr="00DE3DE1">
        <w:rPr>
          <w:b/>
          <w:bCs/>
        </w:rPr>
        <w:t>15. Jewellery Origin and 2.5% Duty</w:t>
      </w:r>
    </w:p>
    <w:p w14:paraId="0D5D19AE" w14:textId="01AAE05D" w:rsidR="00ED6476" w:rsidRPr="00DE3DE1" w:rsidRDefault="00DE3DE1" w:rsidP="00DE3DE1">
      <w:r w:rsidRPr="00DE3DE1">
        <w:rPr>
          <w:b/>
          <w:bCs/>
        </w:rPr>
        <w:t>Q:</w:t>
      </w:r>
      <w:r w:rsidRPr="00DE3DE1">
        <w:t> </w:t>
      </w:r>
      <w:r w:rsidRPr="00DE3DE1">
        <w:rPr>
          <w:i/>
          <w:iCs/>
        </w:rPr>
        <w:t xml:space="preserve">“Does jewellery made in NI </w:t>
      </w:r>
      <w:proofErr w:type="gramStart"/>
      <w:r w:rsidRPr="00DE3DE1">
        <w:rPr>
          <w:i/>
          <w:iCs/>
        </w:rPr>
        <w:t>not count</w:t>
      </w:r>
      <w:proofErr w:type="gramEnd"/>
      <w:r w:rsidRPr="00DE3DE1">
        <w:rPr>
          <w:i/>
          <w:iCs/>
        </w:rPr>
        <w:t xml:space="preserve"> as originating in NI?”</w:t>
      </w:r>
      <w:r w:rsidRPr="00DE3DE1">
        <w:br/>
      </w:r>
      <w:r w:rsidRPr="00DE3DE1">
        <w:rPr>
          <w:b/>
          <w:bCs/>
        </w:rPr>
        <w:t>A:</w:t>
      </w:r>
      <w:r w:rsidRPr="00DE3DE1">
        <w:t xml:space="preserve"> If the materials are imported, the origin may be considered </w:t>
      </w:r>
      <w:proofErr w:type="gramStart"/>
      <w:r w:rsidRPr="00DE3DE1">
        <w:t>third-country</w:t>
      </w:r>
      <w:proofErr w:type="gramEnd"/>
      <w:r w:rsidRPr="00DE3DE1">
        <w:t>. However, if substantial transformation occurs (e.g., crafting raw silver into jewellery), it may qualify as NI origin. Rules of origin apply.</w:t>
      </w:r>
    </w:p>
    <w:p w14:paraId="76BDD327" w14:textId="77777777" w:rsidR="00DE3DE1" w:rsidRPr="00DE3DE1" w:rsidRDefault="00000000" w:rsidP="00DE3DE1">
      <w:r>
        <w:pict w14:anchorId="0CF930A5">
          <v:rect id="_x0000_i1040" style="width:579pt;height:1.5pt" o:hrpct="0" o:hralign="center" o:hrstd="t" o:hrnoshade="t" o:hr="t" fillcolor="#d6d6d6" stroked="f"/>
        </w:pict>
      </w:r>
    </w:p>
    <w:p w14:paraId="6B5A6BBD" w14:textId="77777777" w:rsidR="00DE3DE1" w:rsidRPr="00DE3DE1" w:rsidRDefault="00DE3DE1" w:rsidP="00DE3DE1">
      <w:pPr>
        <w:rPr>
          <w:b/>
          <w:bCs/>
        </w:rPr>
      </w:pPr>
      <w:r w:rsidRPr="00DE3DE1">
        <w:rPr>
          <w:b/>
          <w:bCs/>
        </w:rPr>
        <w:t>16. Casts: Jewellery or Bullion?</w:t>
      </w:r>
    </w:p>
    <w:p w14:paraId="06E41325" w14:textId="77777777" w:rsidR="00DE3DE1" w:rsidRPr="00DE3DE1" w:rsidRDefault="00DE3DE1" w:rsidP="00DE3DE1">
      <w:r w:rsidRPr="00DE3DE1">
        <w:rPr>
          <w:b/>
          <w:bCs/>
        </w:rPr>
        <w:t>Q:</w:t>
      </w:r>
      <w:r w:rsidRPr="00DE3DE1">
        <w:t> </w:t>
      </w:r>
      <w:r w:rsidRPr="00DE3DE1">
        <w:rPr>
          <w:i/>
          <w:iCs/>
        </w:rPr>
        <w:t>“Is a cast seen as jewellery or bullion?”</w:t>
      </w:r>
      <w:r w:rsidRPr="00DE3DE1">
        <w:br/>
      </w:r>
      <w:r w:rsidRPr="00DE3DE1">
        <w:rPr>
          <w:b/>
          <w:bCs/>
        </w:rPr>
        <w:t>A:</w:t>
      </w:r>
      <w:r w:rsidRPr="00DE3DE1">
        <w:t> It depends on the form and use. A finished cast ready for sale is likely jewellery. A raw silver cast may be treated as bullion. Classification affects duty and paperwork.</w:t>
      </w:r>
    </w:p>
    <w:p w14:paraId="76BF320D" w14:textId="77777777" w:rsidR="00DE3DE1" w:rsidRPr="00DE3DE1" w:rsidRDefault="00000000" w:rsidP="00DE3DE1">
      <w:r>
        <w:pict w14:anchorId="4ECBCFB4">
          <v:rect id="_x0000_i1041" style="width:579pt;height:1.5pt" o:hrpct="0" o:hralign="center" o:hrstd="t" o:hrnoshade="t" o:hr="t" fillcolor="#d6d6d6" stroked="f"/>
        </w:pict>
      </w:r>
    </w:p>
    <w:p w14:paraId="1FF02518" w14:textId="77777777" w:rsidR="00DE3DE1" w:rsidRPr="00DE3DE1" w:rsidRDefault="00DE3DE1" w:rsidP="00DE3DE1">
      <w:pPr>
        <w:rPr>
          <w:b/>
          <w:bCs/>
        </w:rPr>
      </w:pPr>
      <w:r w:rsidRPr="00DE3DE1">
        <w:rPr>
          <w:b/>
          <w:bCs/>
        </w:rPr>
        <w:t>17. Hallmarking via Royal Mail</w:t>
      </w:r>
    </w:p>
    <w:p w14:paraId="4689D1CC" w14:textId="77777777" w:rsidR="00B57F2E" w:rsidRDefault="00DE3DE1" w:rsidP="00DE3DE1">
      <w:r w:rsidRPr="00DE3DE1">
        <w:rPr>
          <w:b/>
          <w:bCs/>
        </w:rPr>
        <w:t>Q:</w:t>
      </w:r>
      <w:r w:rsidRPr="00DE3DE1">
        <w:t> </w:t>
      </w:r>
      <w:r w:rsidRPr="00DE3DE1">
        <w:rPr>
          <w:i/>
          <w:iCs/>
        </w:rPr>
        <w:t>“Will Royal Mail deal with TSS and know it’s a temporary export?”</w:t>
      </w:r>
      <w:r w:rsidRPr="00DE3DE1">
        <w:br/>
      </w:r>
      <w:r w:rsidRPr="00DE3DE1">
        <w:rPr>
          <w:b/>
          <w:bCs/>
        </w:rPr>
        <w:t>A:</w:t>
      </w:r>
      <w:r w:rsidRPr="00DE3DE1">
        <w:t> Some couriers, including Royal Mail, may not handle customs declarations. You may need to complete TSS entries yourself or use a customs agent. Mark the shipment clearly as temporary</w:t>
      </w:r>
      <w:r w:rsidR="00604A74">
        <w:t xml:space="preserve"> export</w:t>
      </w:r>
      <w:r w:rsidRPr="00DE3DE1">
        <w:t>.</w:t>
      </w:r>
      <w:r w:rsidR="006B27A1">
        <w:t xml:space="preserve"> </w:t>
      </w:r>
    </w:p>
    <w:p w14:paraId="7E523D50" w14:textId="77777777" w:rsidR="00B57F2E" w:rsidRDefault="006B27A1" w:rsidP="00DE3DE1">
      <w:r>
        <w:t>When using a</w:t>
      </w:r>
      <w:r w:rsidR="00604A74">
        <w:t xml:space="preserve"> Royal Mail</w:t>
      </w:r>
      <w:r>
        <w:t xml:space="preserve"> CN22 form for values up to £270 </w:t>
      </w:r>
      <w:r w:rsidR="00604A74">
        <w:t xml:space="preserve">note ‘Temporary Export’ on the </w:t>
      </w:r>
      <w:r w:rsidR="009C78E3">
        <w:t>category of goods, Other.</w:t>
      </w:r>
      <w:r w:rsidR="00604A74">
        <w:t xml:space="preserve"> </w:t>
      </w:r>
    </w:p>
    <w:p w14:paraId="5ACBD3AC" w14:textId="30426610" w:rsidR="00DE3DE1" w:rsidRDefault="009C78E3" w:rsidP="00DE3DE1">
      <w:r>
        <w:t>W</w:t>
      </w:r>
      <w:r w:rsidR="00604A74">
        <w:t xml:space="preserve">hen using a CN 23 form for values above £270 you will see the options for </w:t>
      </w:r>
      <w:r>
        <w:t>category of item, Other and Explanation. Where you can print temporary movement and again under Comments.</w:t>
      </w:r>
    </w:p>
    <w:p w14:paraId="126AA3D5" w14:textId="77777777" w:rsidR="00B57F2E" w:rsidRDefault="00B57F2E" w:rsidP="00DE3DE1"/>
    <w:p w14:paraId="6A2C7E98" w14:textId="77777777" w:rsidR="00B57F2E" w:rsidRDefault="00B57F2E" w:rsidP="00DE3DE1"/>
    <w:p w14:paraId="7D0BABE1" w14:textId="77777777" w:rsidR="00B57F2E" w:rsidRDefault="00B57F2E" w:rsidP="00DE3DE1"/>
    <w:p w14:paraId="4A45D2AD" w14:textId="77777777" w:rsidR="00B57F2E" w:rsidRPr="00DE3DE1" w:rsidRDefault="00B57F2E" w:rsidP="00DE3DE1"/>
    <w:p w14:paraId="58845209" w14:textId="77777777" w:rsidR="00DE3DE1" w:rsidRPr="00DE3DE1" w:rsidRDefault="00000000" w:rsidP="00DE3DE1">
      <w:r>
        <w:lastRenderedPageBreak/>
        <w:pict w14:anchorId="7BEC1B35">
          <v:rect id="_x0000_i1042" style="width:579pt;height:1.5pt" o:hrpct="0" o:hralign="center" o:hrstd="t" o:hrnoshade="t" o:hr="t" fillcolor="#d6d6d6" stroked="f"/>
        </w:pict>
      </w:r>
    </w:p>
    <w:p w14:paraId="674C1A54" w14:textId="77777777" w:rsidR="00DE3DE1" w:rsidRPr="00DE3DE1" w:rsidRDefault="00DE3DE1" w:rsidP="00DE3DE1">
      <w:pPr>
        <w:rPr>
          <w:b/>
          <w:bCs/>
        </w:rPr>
      </w:pPr>
      <w:r w:rsidRPr="00DE3DE1">
        <w:rPr>
          <w:b/>
          <w:bCs/>
        </w:rPr>
        <w:t>18. Sale or Return (SOR)</w:t>
      </w:r>
    </w:p>
    <w:p w14:paraId="497AC6CE" w14:textId="73B00751" w:rsidR="00627702" w:rsidRDefault="00DE3DE1" w:rsidP="00DE3DE1">
      <w:r w:rsidRPr="00DE3DE1">
        <w:rPr>
          <w:b/>
          <w:bCs/>
        </w:rPr>
        <w:t>Q:</w:t>
      </w:r>
      <w:r w:rsidRPr="00DE3DE1">
        <w:t> </w:t>
      </w:r>
      <w:r w:rsidRPr="00DE3DE1">
        <w:rPr>
          <w:i/>
          <w:iCs/>
        </w:rPr>
        <w:t>“How has SOR been considered?”</w:t>
      </w:r>
      <w:r w:rsidRPr="00DE3DE1">
        <w:br/>
      </w:r>
      <w:r w:rsidRPr="00DE3DE1">
        <w:rPr>
          <w:b/>
          <w:bCs/>
        </w:rPr>
        <w:t>A:</w:t>
      </w:r>
      <w:r w:rsidRPr="00DE3DE1">
        <w:t> </w:t>
      </w:r>
      <w:r>
        <w:t>Sale or Return (</w:t>
      </w:r>
      <w:r w:rsidRPr="00DE3DE1">
        <w:t>SOR</w:t>
      </w:r>
      <w:r>
        <w:t>)</w:t>
      </w:r>
      <w:r w:rsidRPr="00DE3DE1">
        <w:t xml:space="preserve"> goods may be treated as temporary movements. Use TSS and keep documentation showing the goods are not sold unless confirmed. This helps avoid unnecessary duties.</w:t>
      </w:r>
    </w:p>
    <w:p w14:paraId="6D854537" w14:textId="77777777" w:rsidR="00DE3DE1" w:rsidRPr="00DE3DE1" w:rsidRDefault="00000000" w:rsidP="00DE3DE1">
      <w:r>
        <w:pict w14:anchorId="2BDCB2E5">
          <v:rect id="_x0000_i1043" style="width:579pt;height:1.5pt" o:hrpct="0" o:hralign="center" o:hrstd="t" o:hrnoshade="t" o:hr="t" fillcolor="#d6d6d6" stroked="f"/>
        </w:pict>
      </w:r>
    </w:p>
    <w:p w14:paraId="2CBD3C4D" w14:textId="77777777" w:rsidR="00DE3DE1" w:rsidRPr="00DE3DE1" w:rsidRDefault="00DE3DE1" w:rsidP="00DE3DE1">
      <w:pPr>
        <w:rPr>
          <w:b/>
          <w:bCs/>
        </w:rPr>
      </w:pPr>
      <w:r w:rsidRPr="00DE3DE1">
        <w:rPr>
          <w:b/>
          <w:bCs/>
        </w:rPr>
        <w:t>19. Exhibiting in ROI – Carnet Needed?</w:t>
      </w:r>
    </w:p>
    <w:p w14:paraId="6CEF33C7" w14:textId="2ED69CF5" w:rsidR="00315A99" w:rsidRDefault="00DE3DE1">
      <w:r w:rsidRPr="00DE3DE1">
        <w:rPr>
          <w:b/>
          <w:bCs/>
        </w:rPr>
        <w:t>Q:</w:t>
      </w:r>
      <w:r w:rsidRPr="00DE3DE1">
        <w:t> </w:t>
      </w:r>
      <w:r w:rsidRPr="00DE3DE1">
        <w:rPr>
          <w:i/>
          <w:iCs/>
        </w:rPr>
        <w:t>“If we exhibit jewellery in ROI do we need a carnet?”</w:t>
      </w:r>
      <w:r w:rsidRPr="00DE3DE1">
        <w:br/>
      </w:r>
      <w:r w:rsidRPr="00DE3DE1">
        <w:rPr>
          <w:b/>
          <w:bCs/>
        </w:rPr>
        <w:t>A:</w:t>
      </w:r>
      <w:r w:rsidRPr="00DE3DE1">
        <w:t> </w:t>
      </w:r>
      <w:r w:rsidR="00ED6476">
        <w:t>Once any imported Jewellery has cleared customs in NI</w:t>
      </w:r>
      <w:r w:rsidR="00294CCA">
        <w:t xml:space="preserve"> (at risk</w:t>
      </w:r>
      <w:r w:rsidR="009C78E3">
        <w:t xml:space="preserve"> of onward movement</w:t>
      </w:r>
      <w:r w:rsidR="00294CCA">
        <w:t>)</w:t>
      </w:r>
      <w:r w:rsidR="00FA19C1">
        <w:t xml:space="preserve">, </w:t>
      </w:r>
      <w:r w:rsidR="00ED6476">
        <w:t>or if it was made in NI</w:t>
      </w:r>
      <w:r w:rsidR="00FA19C1">
        <w:t>,</w:t>
      </w:r>
      <w:r w:rsidR="00ED6476">
        <w:t xml:space="preserve"> then it does not require an</w:t>
      </w:r>
      <w:r w:rsidR="00FA19C1">
        <w:t xml:space="preserve"> ATA Carnet to exhibit in </w:t>
      </w:r>
      <w:proofErr w:type="spellStart"/>
      <w:r w:rsidR="00FA19C1">
        <w:t>RoI</w:t>
      </w:r>
      <w:proofErr w:type="spellEnd"/>
      <w:r w:rsidR="00FA19C1">
        <w:t>. If the Jewellery is being moved from outside the EU (</w:t>
      </w:r>
      <w:proofErr w:type="spellStart"/>
      <w:r w:rsidR="00FA19C1">
        <w:t>eg.</w:t>
      </w:r>
      <w:proofErr w:type="spellEnd"/>
      <w:r w:rsidR="00FA19C1">
        <w:t xml:space="preserve"> GB) then </w:t>
      </w:r>
      <w:r w:rsidR="00294CCA">
        <w:t xml:space="preserve">either </w:t>
      </w:r>
      <w:r w:rsidR="00FA19C1">
        <w:t xml:space="preserve">an ATA Carnet </w:t>
      </w:r>
      <w:r w:rsidR="00294CCA">
        <w:t xml:space="preserve">or Temporary Admissions process </w:t>
      </w:r>
      <w:r w:rsidR="00FA19C1">
        <w:t xml:space="preserve">may be an appropriate </w:t>
      </w:r>
      <w:r w:rsidR="006B27A1">
        <w:t>tool</w:t>
      </w:r>
      <w:r w:rsidR="00FA19C1">
        <w:t xml:space="preserve"> to handling the temporary import/ re export processes depending on the overall value of the shipment.</w:t>
      </w:r>
    </w:p>
    <w:sectPr w:rsidR="00315A99">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D4CA2" w14:textId="77777777" w:rsidR="003220C1" w:rsidRDefault="003220C1" w:rsidP="006B27A1">
      <w:pPr>
        <w:spacing w:after="0" w:line="240" w:lineRule="auto"/>
      </w:pPr>
      <w:r>
        <w:separator/>
      </w:r>
    </w:p>
  </w:endnote>
  <w:endnote w:type="continuationSeparator" w:id="0">
    <w:p w14:paraId="6C72A1CA" w14:textId="77777777" w:rsidR="003220C1" w:rsidRDefault="003220C1" w:rsidP="006B2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2253333"/>
      <w:docPartObj>
        <w:docPartGallery w:val="Page Numbers (Bottom of Page)"/>
        <w:docPartUnique/>
      </w:docPartObj>
    </w:sdtPr>
    <w:sdtContent>
      <w:sdt>
        <w:sdtPr>
          <w:id w:val="-1769616900"/>
          <w:docPartObj>
            <w:docPartGallery w:val="Page Numbers (Top of Page)"/>
            <w:docPartUnique/>
          </w:docPartObj>
        </w:sdtPr>
        <w:sdtContent>
          <w:p w14:paraId="0B8DC400" w14:textId="4984C2AA" w:rsidR="006B27A1" w:rsidRDefault="006B27A1">
            <w:pPr>
              <w:pStyle w:val="Footer"/>
              <w:jc w:val="right"/>
            </w:pPr>
            <w:r w:rsidRPr="006B27A1">
              <w:rPr>
                <w:sz w:val="20"/>
                <w:szCs w:val="20"/>
              </w:rPr>
              <w:t xml:space="preserve">Page </w:t>
            </w:r>
            <w:r w:rsidRPr="006B27A1">
              <w:rPr>
                <w:b/>
                <w:bCs/>
                <w:sz w:val="20"/>
                <w:szCs w:val="20"/>
              </w:rPr>
              <w:fldChar w:fldCharType="begin"/>
            </w:r>
            <w:r w:rsidRPr="006B27A1">
              <w:rPr>
                <w:b/>
                <w:bCs/>
                <w:sz w:val="20"/>
                <w:szCs w:val="20"/>
              </w:rPr>
              <w:instrText xml:space="preserve"> PAGE </w:instrText>
            </w:r>
            <w:r w:rsidRPr="006B27A1">
              <w:rPr>
                <w:b/>
                <w:bCs/>
                <w:sz w:val="20"/>
                <w:szCs w:val="20"/>
              </w:rPr>
              <w:fldChar w:fldCharType="separate"/>
            </w:r>
            <w:r w:rsidRPr="006B27A1">
              <w:rPr>
                <w:b/>
                <w:bCs/>
                <w:noProof/>
                <w:sz w:val="20"/>
                <w:szCs w:val="20"/>
              </w:rPr>
              <w:t>2</w:t>
            </w:r>
            <w:r w:rsidRPr="006B27A1">
              <w:rPr>
                <w:b/>
                <w:bCs/>
                <w:sz w:val="20"/>
                <w:szCs w:val="20"/>
              </w:rPr>
              <w:fldChar w:fldCharType="end"/>
            </w:r>
            <w:r w:rsidRPr="006B27A1">
              <w:rPr>
                <w:sz w:val="20"/>
                <w:szCs w:val="20"/>
              </w:rPr>
              <w:t xml:space="preserve"> of </w:t>
            </w:r>
            <w:r w:rsidRPr="006B27A1">
              <w:rPr>
                <w:b/>
                <w:bCs/>
                <w:sz w:val="20"/>
                <w:szCs w:val="20"/>
              </w:rPr>
              <w:fldChar w:fldCharType="begin"/>
            </w:r>
            <w:r w:rsidRPr="006B27A1">
              <w:rPr>
                <w:b/>
                <w:bCs/>
                <w:sz w:val="20"/>
                <w:szCs w:val="20"/>
              </w:rPr>
              <w:instrText xml:space="preserve"> NUMPAGES  </w:instrText>
            </w:r>
            <w:r w:rsidRPr="006B27A1">
              <w:rPr>
                <w:b/>
                <w:bCs/>
                <w:sz w:val="20"/>
                <w:szCs w:val="20"/>
              </w:rPr>
              <w:fldChar w:fldCharType="separate"/>
            </w:r>
            <w:r w:rsidRPr="006B27A1">
              <w:rPr>
                <w:b/>
                <w:bCs/>
                <w:noProof/>
                <w:sz w:val="20"/>
                <w:szCs w:val="20"/>
              </w:rPr>
              <w:t>2</w:t>
            </w:r>
            <w:r w:rsidRPr="006B27A1">
              <w:rPr>
                <w:b/>
                <w:bCs/>
                <w:sz w:val="20"/>
                <w:szCs w:val="20"/>
              </w:rPr>
              <w:fldChar w:fldCharType="end"/>
            </w:r>
          </w:p>
        </w:sdtContent>
      </w:sdt>
    </w:sdtContent>
  </w:sdt>
  <w:p w14:paraId="548850DE" w14:textId="77777777" w:rsidR="006B27A1" w:rsidRDefault="006B27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9D3C8" w14:textId="77777777" w:rsidR="003220C1" w:rsidRDefault="003220C1" w:rsidP="006B27A1">
      <w:pPr>
        <w:spacing w:after="0" w:line="240" w:lineRule="auto"/>
      </w:pPr>
      <w:r>
        <w:separator/>
      </w:r>
    </w:p>
  </w:footnote>
  <w:footnote w:type="continuationSeparator" w:id="0">
    <w:p w14:paraId="0991FE84" w14:textId="77777777" w:rsidR="003220C1" w:rsidRDefault="003220C1" w:rsidP="006B27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3C910" w14:textId="20D5381E" w:rsidR="000177D2" w:rsidRDefault="00D206EE">
    <w:pPr>
      <w:pStyle w:val="Header"/>
    </w:pPr>
    <w:r>
      <w:t xml:space="preserve">Vs2. </w:t>
    </w:r>
    <w:proofErr w:type="spellStart"/>
    <w:r w:rsidR="000177D2">
      <w:t>CraftNI</w:t>
    </w:r>
    <w:proofErr w:type="spellEnd"/>
    <w:r w:rsidR="000177D2">
      <w:t xml:space="preserve"> Webinar Windsor Framework</w:t>
    </w:r>
    <w:r w:rsidR="00294CCA">
      <w:t>:</w:t>
    </w:r>
    <w:r w:rsidR="000177D2">
      <w:t xml:space="preserve"> Responses.</w:t>
    </w:r>
    <w:r w:rsidR="000177D2">
      <w:tab/>
    </w:r>
    <w:r>
      <w:t>5</w:t>
    </w:r>
    <w:r w:rsidR="000177D2">
      <w:t xml:space="preserve"> </w:t>
    </w:r>
    <w:r>
      <w:t>June</w:t>
    </w:r>
    <w:r w:rsidR="000177D2">
      <w:t xml:space="preserve"> 2025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A99"/>
    <w:rsid w:val="000177D2"/>
    <w:rsid w:val="000D7CDA"/>
    <w:rsid w:val="001D223B"/>
    <w:rsid w:val="00294CCA"/>
    <w:rsid w:val="00315A99"/>
    <w:rsid w:val="003220C1"/>
    <w:rsid w:val="00346217"/>
    <w:rsid w:val="00604A74"/>
    <w:rsid w:val="00627702"/>
    <w:rsid w:val="006433D3"/>
    <w:rsid w:val="006476C4"/>
    <w:rsid w:val="006B27A1"/>
    <w:rsid w:val="00722D21"/>
    <w:rsid w:val="00992D8D"/>
    <w:rsid w:val="009C78E3"/>
    <w:rsid w:val="00B57F2E"/>
    <w:rsid w:val="00B624C5"/>
    <w:rsid w:val="00D07D1F"/>
    <w:rsid w:val="00D206EE"/>
    <w:rsid w:val="00DE3DE1"/>
    <w:rsid w:val="00ED6476"/>
    <w:rsid w:val="00FA19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D898"/>
  <w15:chartTrackingRefBased/>
  <w15:docId w15:val="{A92239F4-6120-4615-A604-37B24A65B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5A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5A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5A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5A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5A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5A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5A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5A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5A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A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5A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5A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5A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5A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5A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5A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5A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5A99"/>
    <w:rPr>
      <w:rFonts w:eastAsiaTheme="majorEastAsia" w:cstheme="majorBidi"/>
      <w:color w:val="272727" w:themeColor="text1" w:themeTint="D8"/>
    </w:rPr>
  </w:style>
  <w:style w:type="paragraph" w:styleId="Title">
    <w:name w:val="Title"/>
    <w:basedOn w:val="Normal"/>
    <w:next w:val="Normal"/>
    <w:link w:val="TitleChar"/>
    <w:uiPriority w:val="10"/>
    <w:qFormat/>
    <w:rsid w:val="00315A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5A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5A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5A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5A99"/>
    <w:pPr>
      <w:spacing w:before="160"/>
      <w:jc w:val="center"/>
    </w:pPr>
    <w:rPr>
      <w:i/>
      <w:iCs/>
      <w:color w:val="404040" w:themeColor="text1" w:themeTint="BF"/>
    </w:rPr>
  </w:style>
  <w:style w:type="character" w:customStyle="1" w:styleId="QuoteChar">
    <w:name w:val="Quote Char"/>
    <w:basedOn w:val="DefaultParagraphFont"/>
    <w:link w:val="Quote"/>
    <w:uiPriority w:val="29"/>
    <w:rsid w:val="00315A99"/>
    <w:rPr>
      <w:i/>
      <w:iCs/>
      <w:color w:val="404040" w:themeColor="text1" w:themeTint="BF"/>
    </w:rPr>
  </w:style>
  <w:style w:type="paragraph" w:styleId="ListParagraph">
    <w:name w:val="List Paragraph"/>
    <w:basedOn w:val="Normal"/>
    <w:uiPriority w:val="34"/>
    <w:qFormat/>
    <w:rsid w:val="00315A99"/>
    <w:pPr>
      <w:ind w:left="720"/>
      <w:contextualSpacing/>
    </w:pPr>
  </w:style>
  <w:style w:type="character" w:styleId="IntenseEmphasis">
    <w:name w:val="Intense Emphasis"/>
    <w:basedOn w:val="DefaultParagraphFont"/>
    <w:uiPriority w:val="21"/>
    <w:qFormat/>
    <w:rsid w:val="00315A99"/>
    <w:rPr>
      <w:i/>
      <w:iCs/>
      <w:color w:val="0F4761" w:themeColor="accent1" w:themeShade="BF"/>
    </w:rPr>
  </w:style>
  <w:style w:type="paragraph" w:styleId="IntenseQuote">
    <w:name w:val="Intense Quote"/>
    <w:basedOn w:val="Normal"/>
    <w:next w:val="Normal"/>
    <w:link w:val="IntenseQuoteChar"/>
    <w:uiPriority w:val="30"/>
    <w:qFormat/>
    <w:rsid w:val="00315A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5A99"/>
    <w:rPr>
      <w:i/>
      <w:iCs/>
      <w:color w:val="0F4761" w:themeColor="accent1" w:themeShade="BF"/>
    </w:rPr>
  </w:style>
  <w:style w:type="character" w:styleId="IntenseReference">
    <w:name w:val="Intense Reference"/>
    <w:basedOn w:val="DefaultParagraphFont"/>
    <w:uiPriority w:val="32"/>
    <w:qFormat/>
    <w:rsid w:val="00315A99"/>
    <w:rPr>
      <w:b/>
      <w:bCs/>
      <w:smallCaps/>
      <w:color w:val="0F4761" w:themeColor="accent1" w:themeShade="BF"/>
      <w:spacing w:val="5"/>
    </w:rPr>
  </w:style>
  <w:style w:type="paragraph" w:styleId="Header">
    <w:name w:val="header"/>
    <w:basedOn w:val="Normal"/>
    <w:link w:val="HeaderChar"/>
    <w:uiPriority w:val="99"/>
    <w:unhideWhenUsed/>
    <w:rsid w:val="006B27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27A1"/>
  </w:style>
  <w:style w:type="paragraph" w:styleId="Footer">
    <w:name w:val="footer"/>
    <w:basedOn w:val="Normal"/>
    <w:link w:val="FooterChar"/>
    <w:uiPriority w:val="99"/>
    <w:unhideWhenUsed/>
    <w:rsid w:val="006B27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27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8790205">
      <w:bodyDiv w:val="1"/>
      <w:marLeft w:val="0"/>
      <w:marRight w:val="0"/>
      <w:marTop w:val="0"/>
      <w:marBottom w:val="0"/>
      <w:divBdr>
        <w:top w:val="none" w:sz="0" w:space="0" w:color="auto"/>
        <w:left w:val="none" w:sz="0" w:space="0" w:color="auto"/>
        <w:bottom w:val="none" w:sz="0" w:space="0" w:color="auto"/>
        <w:right w:val="none" w:sz="0" w:space="0" w:color="auto"/>
      </w:divBdr>
      <w:divsChild>
        <w:div w:id="411121525">
          <w:marLeft w:val="0"/>
          <w:marRight w:val="0"/>
          <w:marTop w:val="0"/>
          <w:marBottom w:val="0"/>
          <w:divBdr>
            <w:top w:val="none" w:sz="0" w:space="0" w:color="auto"/>
            <w:left w:val="none" w:sz="0" w:space="0" w:color="auto"/>
            <w:bottom w:val="none" w:sz="0" w:space="0" w:color="auto"/>
            <w:right w:val="none" w:sz="0" w:space="0" w:color="auto"/>
          </w:divBdr>
        </w:div>
        <w:div w:id="371880674">
          <w:marLeft w:val="0"/>
          <w:marRight w:val="0"/>
          <w:marTop w:val="0"/>
          <w:marBottom w:val="0"/>
          <w:divBdr>
            <w:top w:val="none" w:sz="0" w:space="0" w:color="auto"/>
            <w:left w:val="none" w:sz="0" w:space="0" w:color="auto"/>
            <w:bottom w:val="none" w:sz="0" w:space="0" w:color="auto"/>
            <w:right w:val="none" w:sz="0" w:space="0" w:color="auto"/>
          </w:divBdr>
        </w:div>
        <w:div w:id="2078553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1159</Words>
  <Characters>6611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Given</dc:creator>
  <cp:keywords/>
  <dc:description/>
  <cp:lastModifiedBy>Frank Given</cp:lastModifiedBy>
  <cp:revision>4</cp:revision>
  <dcterms:created xsi:type="dcterms:W3CDTF">2025-06-05T10:22:00Z</dcterms:created>
  <dcterms:modified xsi:type="dcterms:W3CDTF">2025-06-05T10:32:00Z</dcterms:modified>
</cp:coreProperties>
</file>